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110</w:t>
      </w:r>
    </w:p>
    <w:p>
      <w:r>
        <w:t>Bundesgericht (BGE), 1981-03-26, DE</w:t>
      </w:r>
    </w:p>
    <w:p>
      <w:r>
        <w:rPr>
          <w:b/>
        </w:rPr>
        <w:t xml:space="preserve">Quelle: </w:t>
      </w:r>
      <w:r>
        <w:t>https://mcp.opencaselaw.ch/entscheid/bge_107 IV 110</w:t>
      </w:r>
    </w:p>
    <w:p>
      <w:r>
        <w:t>FR: ATF 107 IV 110</w:t>
      </w:r>
    </w:p>
    <w:p>
      <w:r>
        <w:t>IT: DTF 107 IV 110</w:t>
      </w:r>
    </w:p>
    <w:p>
      <w:pPr>
        <w:pStyle w:val="Heading2"/>
      </w:pPr>
      <w:r>
        <w:t>Regeste</w:t>
      </w:r>
    </w:p>
    <w:p>
      <w:r>
        <w:t>Regeste Art. 139 Ziff. 2 StGB. Schwerer Raub durch Bedrohung mit dem Tode. Die Todesdrohung muss objektiv unmittelbar ausführbar sein und das Opfer in erhebliche Todesgefahr versetzt werden. Auf die Bereitschaft oder Absicht des Täters, die Todesdrohung notfalls zu verwirklichen, kommt es nicht an (Bestätigung der Rechtsprechung). Auch die Drohung mit einer gesicherten oder nicht durchgeladenen Schusswaffe kann den Tatbestand des Art. 139 Ziff. 2 StGB erfüllen.</w:t>
      </w:r>
    </w:p>
    <w:p>
      <w:pPr>
        <w:pStyle w:val="Heading2"/>
      </w:pPr>
      <w:r>
        <w:t>Erwägungen</w:t>
      </w:r>
    </w:p>
    <w:p>
      <w:r>
        <w:rPr>
          <w:b/>
        </w:rPr>
        <w:t>E. 2</w:t>
      </w:r>
    </w:p>
    <w:p>
      <w:r>
        <w:t>b) Der Kassationshof befasste sich in einem neueren Entscheid, welchen die Vorinstanz bei der Ausfällung des angefochtenen Urteils offenbar noch nicht kannte, mit der Abgrenzung der Tatbestände von Art. 139 Ziff. 1 und 2 StGB , wobei er sich teilweise auch mit der von der Vorinstanz angeführten Literatur auseinander setzte. Er hielt an seiner früheren Auffassung fest, wonach Art. 139 Ziff. 2 StGB anwendbar ist, wenn der Täter die ernstgenommene Todesdrohung objektiv unmittelbar verwirklichen konnte, das Opfer nach den Umständen, insbesondere nach der Art der Drohung, tatsächlich einer grossen Todesgefahr ausgesetzt war und es auf die subjektive Bereitschaft oder Absicht des Täters, die Todesdrohung zu verwirklichen nicht ankommt. Es genügt, auf die Erwägungen dieses Entscheids zu verweisen ( BGE 105 IV 301 ff.). Diese Rechtsprechung zu ändern, besteht kein Anlass. c) Die Vorinstanz und die Verteidigung führen aus, Z. habe vor der Tat nicht in Betracht gezogen, auf den Posthalter zu schiessen. BGE 107 IV 110 S. 112 Darauf kommt indessen nichts an, weil nach der genannten Rechtsprechung für die Abgrenzung zwischen einfachem und qualifiziertem Raub unerheblich ist, ob der Täter vor der Tat beabsichtigt habe oder bereit gewesen sei, von der Schusswaffe Gebrauch zu machen und die Todesdrohung damit zu verwirklichen. Auf die diesbezüglichen Ausführungen der Vorinstanz und der Verteidigung muss deshalb nicht eingetreten werden. Wer bei einem Raubüberfall eine scharf geladene Waffe auf kurze Distanz auf einen Menschen richtet, ist in der Regel ungeachtet seiner vorher gehabten Absicht besonders gefährlich im Sinne von Art. 139 Ziff. 2 StGB . Aufregung, unvorhergesehene Reaktion des Opfers, Eingreifen eines Dritten usw. können, gerade auch bei Gelegenheitsdelinquenten, zu einer plötzlichen Fehlreaktion und damit zur Schussabgabe führen, und zwar selbst dann, wenn der Täter vorher beabsichtigt hatte, von der Waffe keinen Gebrauch zu machen. Dass Z. im übrigen eine Schussabgabe nicht schlechtweg ausschloss, beweist die Tatsache, dass er die Waffe mit drei Schuss geladen hatte. Dass er dies getan habe, um sich im Falle des Misslingens der Tat selbst richten zu können, bezeichnete bereits die Vorinstanz als nachträgliche Konstruktion und wenig überzeugend. Es wäre in diesem Fall nicht einzusehen, weshalb drei Kugeln notwendig gewesen wären. Hätte der Beschwerdeführer wirklich jede Schussabgabe von vornherein schlechtweg ausschliessen wollen, hätte er die Waffe nicht laden und schon gar nicht durchladen müssen. Entgegen der Auffassung der kantonalen Instanz und der Beschwerdegegner befand sich der angegriffene Posthalter in einer erheblichen unmittelbaren Todesgefahr. Daran ändert nichts, dass Z. Linkshänder ist, dass er die Waffe in der behandschuhten linken Hand hielt und dass sie gesichert war. Die Schussabgabe konnte gleichwohl innert kürzester Zeit erfolgen. Entgegen der Meinung der Vorinstanz war der Sicherungshebel für die rechte Hand nicht schwer zugänglich Z. brauchte nur die Waffe mit dem Griff wagrecht zu halten, womit der Sicherungshebel nach oben zu liegen kam und mit der rechten Hand leicht und rasch verschoben werden konnte. Eine geladene Waffe kann in der Regel in Sekundenschnelle und ohne jede Mühe oder Schwierigkeit entsichert oder durchgeladen werden. Unter solchen Umständen kann keine Rede davon sein, dass Z. irgendwelche nennenswerte Hindernisse hätte beseitigen müssen, um seine Todesdrohung wahr zumachen. Das Erfordernis der erheblichen unmittelbaren Todesgefahr für das Opfer BGE 107 IV 110 S. 113 war somit gegeben. Der Staatsanwaltschaft ist im übrigen darin beizupflichten, dass sich der Sicherungshebel auch im Handgemenge hätte lösen können. Die Voraussetzungen für die Anwendung von Art. 139 Ziff. 2 Abs. 2 StGB sind deshalb im vorliegenden Fall erfüllt. d) Wohl bediente sich der Täter im Falle BGE 100 IV 215 offenbar einer entsicherten Waffe. Daraus darf aber entgegen der Meinung der Vorinstanz nicht abgeleitet werden, dass die Drohung mit einer gesicherten (oder nicht durchgeladenen) Waffe keine akute Todesdrohung in sich berge. Bei Raubüberfällen neigen die Täter erfahrungsgemäss oft zu Kurzschlussreaktionen, wenn ihnen das Opfer Widerstand entgegensetzt oder wenn etwas sonstwie nicht nach ihren Plänen verläuft. In solchen Fällen besteht deshalb immer die ernsthafte Gefahr, dass die Täter von der Schusswaffe Gebrauch machen, selbst wenn sie dies nicht geplant hatten. Die Drohung mit einer geladenen Waffe bedeutet deshalb objektiv stets ein erhebliches Todesrisiko, gleichgültig ob die Waffe zu Beginn der Tatausführung gesichert oder durchgeladen war. Die Verteidigung bringt vor, in Gefechtsübungen der schweizerischen Armee werde regelmässig mit geladenen aber gesicherten Schusswaffen hantiert, während sich im Zielgebiet Personen aufhalten; es komme aber niemandem in den Sinn zu behaupten, dass dabei eine unmittelbare und hochgradige Lebensgefahr bestehe. Dieser Einwand ist trölerisch. Die Situation eines übenden Soldaten ist von derjenigen eines bewaffeneten Räubers so grundverschieden, dass ein Vergleich schlechterdings unmöglich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